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738" w:type="dxa"/>
        <w:tblLook w:val="04A0" w:firstRow="1" w:lastRow="0" w:firstColumn="1" w:lastColumn="0" w:noHBand="0" w:noVBand="1"/>
      </w:tblPr>
      <w:tblGrid>
        <w:gridCol w:w="3227"/>
        <w:gridCol w:w="1642"/>
        <w:gridCol w:w="4869"/>
      </w:tblGrid>
      <w:tr w:rsidR="00F357DD" w:rsidTr="0071451F">
        <w:trPr>
          <w:trHeight w:val="992"/>
        </w:trPr>
        <w:tc>
          <w:tcPr>
            <w:tcW w:w="4869" w:type="dxa"/>
            <w:gridSpan w:val="2"/>
            <w:vMerge w:val="restart"/>
          </w:tcPr>
          <w:p w:rsidR="00F357DD" w:rsidRDefault="00F357DD" w:rsidP="00F357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(1) </w:t>
            </w:r>
            <w:r>
              <w:rPr>
                <w:rFonts w:ascii="Arial" w:hAnsi="Arial" w:cs="Arial"/>
                <w:sz w:val="16"/>
                <w:szCs w:val="16"/>
              </w:rPr>
              <w:t>Avsender (forvaltningsorganets stempel)</w:t>
            </w:r>
          </w:p>
          <w:p w:rsidR="00F357DD" w:rsidRDefault="00F357DD" w:rsidP="00F35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kommune</w:t>
            </w:r>
          </w:p>
          <w:p w:rsidR="00F357DD" w:rsidRDefault="00F357DD" w:rsidP="00F35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Postboks 38</w:t>
            </w:r>
          </w:p>
          <w:p w:rsidR="00F357DD" w:rsidRDefault="0074717F" w:rsidP="00F357DD">
            <w:r>
              <w:rPr>
                <w:rFonts w:ascii="Times New Roman" w:hAnsi="Times New Roman" w:cs="Times New Roman"/>
                <w:sz w:val="20"/>
                <w:szCs w:val="20"/>
              </w:rPr>
              <w:t>3371 Vikersund</w:t>
            </w:r>
          </w:p>
        </w:tc>
        <w:tc>
          <w:tcPr>
            <w:tcW w:w="4869" w:type="dxa"/>
            <w:tcBorders>
              <w:top w:val="nil"/>
              <w:right w:val="nil"/>
            </w:tcBorders>
          </w:tcPr>
          <w:p w:rsidR="00F357DD" w:rsidRPr="0071451F" w:rsidRDefault="00F357DD" w:rsidP="00F357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6"/>
              </w:rPr>
            </w:pPr>
            <w:r w:rsidRPr="0071451F">
              <w:rPr>
                <w:rFonts w:ascii="Arial" w:hAnsi="Arial" w:cs="Arial"/>
                <w:b/>
                <w:bCs/>
                <w:sz w:val="24"/>
                <w:szCs w:val="26"/>
              </w:rPr>
              <w:t>Melding om rett til å klage over</w:t>
            </w:r>
          </w:p>
          <w:p w:rsidR="00F357DD" w:rsidRPr="0071451F" w:rsidRDefault="00F357DD" w:rsidP="00F357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6"/>
              </w:rPr>
            </w:pPr>
            <w:r w:rsidRPr="0071451F">
              <w:rPr>
                <w:rFonts w:ascii="Arial" w:hAnsi="Arial" w:cs="Arial"/>
                <w:b/>
                <w:bCs/>
                <w:sz w:val="24"/>
                <w:szCs w:val="26"/>
              </w:rPr>
              <w:t>forvaltningsvedtak</w:t>
            </w:r>
          </w:p>
          <w:p w:rsidR="00F357DD" w:rsidRDefault="00F357DD" w:rsidP="00F357DD">
            <w:r w:rsidRPr="0071451F">
              <w:rPr>
                <w:rFonts w:ascii="Arial" w:hAnsi="Arial" w:cs="Arial"/>
                <w:sz w:val="18"/>
                <w:szCs w:val="20"/>
              </w:rPr>
              <w:t>(Forvaltningsloven § 27 tredje ledd)</w:t>
            </w:r>
          </w:p>
        </w:tc>
      </w:tr>
      <w:tr w:rsidR="00F357DD" w:rsidTr="0074717F">
        <w:trPr>
          <w:trHeight w:val="513"/>
        </w:trPr>
        <w:tc>
          <w:tcPr>
            <w:tcW w:w="4869" w:type="dxa"/>
            <w:gridSpan w:val="2"/>
            <w:vMerge/>
          </w:tcPr>
          <w:p w:rsidR="00F357DD" w:rsidRDefault="00F357DD"/>
        </w:tc>
        <w:tc>
          <w:tcPr>
            <w:tcW w:w="4869" w:type="dxa"/>
            <w:tcBorders>
              <w:top w:val="single" w:sz="4" w:space="0" w:color="auto"/>
              <w:right w:val="single" w:sz="4" w:space="0" w:color="auto"/>
            </w:tcBorders>
          </w:tcPr>
          <w:p w:rsidR="00F357DD" w:rsidRDefault="00F357DD"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(2) </w:t>
            </w:r>
            <w:r>
              <w:rPr>
                <w:rFonts w:ascii="Arial" w:hAnsi="Arial" w:cs="Arial"/>
                <w:sz w:val="16"/>
                <w:szCs w:val="16"/>
              </w:rPr>
              <w:t>Dato</w:t>
            </w:r>
          </w:p>
        </w:tc>
      </w:tr>
      <w:tr w:rsidR="00F357DD" w:rsidTr="0074717F">
        <w:trPr>
          <w:trHeight w:val="987"/>
        </w:trPr>
        <w:tc>
          <w:tcPr>
            <w:tcW w:w="4869" w:type="dxa"/>
            <w:gridSpan w:val="2"/>
          </w:tcPr>
          <w:p w:rsidR="00F357DD" w:rsidRDefault="00F357DD"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(3) </w:t>
            </w:r>
            <w:r>
              <w:rPr>
                <w:rFonts w:ascii="Arial" w:hAnsi="Arial" w:cs="Arial"/>
                <w:sz w:val="16"/>
                <w:szCs w:val="16"/>
              </w:rPr>
              <w:t>Mottaker (navn og adresse)</w:t>
            </w:r>
          </w:p>
        </w:tc>
        <w:tc>
          <w:tcPr>
            <w:tcW w:w="4869" w:type="dxa"/>
          </w:tcPr>
          <w:p w:rsidR="00F357DD" w:rsidRDefault="00F357DD" w:rsidP="00F357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(4) </w:t>
            </w:r>
            <w:r>
              <w:rPr>
                <w:rFonts w:ascii="Arial" w:hAnsi="Arial" w:cs="Arial"/>
                <w:sz w:val="16"/>
                <w:szCs w:val="16"/>
              </w:rPr>
              <w:t>Klageinstans</w:t>
            </w:r>
          </w:p>
          <w:p w:rsidR="00F357DD" w:rsidRDefault="00F357DD" w:rsidP="00F35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Fylkesmannen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Buskerud</w:t>
            </w:r>
          </w:p>
          <w:p w:rsidR="00F357DD" w:rsidRDefault="00F357DD" w:rsidP="00F35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Postboks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1604</w:t>
            </w:r>
          </w:p>
          <w:p w:rsidR="00F357DD" w:rsidRDefault="00F357DD" w:rsidP="00F357DD">
            <w:r>
              <w:rPr>
                <w:rFonts w:ascii="Times New Roman" w:hAnsi="Times New Roman" w:cs="Times New Roman"/>
                <w:sz w:val="20"/>
                <w:szCs w:val="20"/>
              </w:rPr>
              <w:t>3007 Drammen</w:t>
            </w:r>
          </w:p>
        </w:tc>
      </w:tr>
      <w:tr w:rsidR="0071451F" w:rsidTr="0071451F">
        <w:trPr>
          <w:trHeight w:val="122"/>
        </w:trPr>
        <w:tc>
          <w:tcPr>
            <w:tcW w:w="9738" w:type="dxa"/>
            <w:gridSpan w:val="3"/>
            <w:tcBorders>
              <w:bottom w:val="single" w:sz="4" w:space="0" w:color="FFFFFF" w:themeColor="background1"/>
            </w:tcBorders>
          </w:tcPr>
          <w:p w:rsidR="0071451F" w:rsidRPr="0071451F" w:rsidRDefault="0071451F" w:rsidP="0071451F">
            <w:pPr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</w:pPr>
            <w:r w:rsidRPr="0071451F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Denne meldingen gir viktige opplysninger hvis De ønsker å klage over vedtak De har fått underretning om.</w:t>
            </w:r>
          </w:p>
        </w:tc>
      </w:tr>
      <w:tr w:rsidR="0074717F" w:rsidTr="0071451F">
        <w:trPr>
          <w:trHeight w:val="9861"/>
        </w:trPr>
        <w:tc>
          <w:tcPr>
            <w:tcW w:w="322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71451F" w:rsidRDefault="0071451F" w:rsidP="00F357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4717F" w:rsidRPr="0071451F" w:rsidRDefault="0074717F" w:rsidP="00F357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45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Klagerett</w:t>
            </w:r>
          </w:p>
          <w:p w:rsidR="0074717F" w:rsidRPr="0071451F" w:rsidRDefault="0074717F" w:rsidP="00F357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4717F" w:rsidRPr="0071451F" w:rsidRDefault="0074717F" w:rsidP="00F357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45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Hvem kan De klage til?</w:t>
            </w:r>
          </w:p>
          <w:p w:rsidR="0074717F" w:rsidRPr="0071451F" w:rsidRDefault="0074717F" w:rsidP="00F357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4717F" w:rsidRPr="0071451F" w:rsidRDefault="0074717F" w:rsidP="00F357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4717F" w:rsidRPr="0071451F" w:rsidRDefault="0074717F" w:rsidP="00F357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45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Klagefrist</w:t>
            </w:r>
          </w:p>
          <w:p w:rsidR="0074717F" w:rsidRPr="0071451F" w:rsidRDefault="0074717F" w:rsidP="00F357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4717F" w:rsidRPr="0071451F" w:rsidRDefault="0074717F" w:rsidP="00F357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1451F" w:rsidRDefault="0071451F" w:rsidP="00F357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1451F" w:rsidRDefault="0071451F" w:rsidP="00F357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1451F" w:rsidRDefault="0071451F" w:rsidP="00F357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1451F" w:rsidRPr="0071451F" w:rsidRDefault="0074717F" w:rsidP="00F357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45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Rett til å kreve begrunnelse</w:t>
            </w:r>
          </w:p>
          <w:p w:rsidR="0071451F" w:rsidRPr="0071451F" w:rsidRDefault="0071451F" w:rsidP="00F357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1451F" w:rsidRPr="0071451F" w:rsidRDefault="0071451F" w:rsidP="00F357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1451F" w:rsidRDefault="0071451F" w:rsidP="00F357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1451F" w:rsidRPr="0071451F" w:rsidRDefault="0074717F" w:rsidP="00D736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45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Innholdet i klagen</w:t>
            </w:r>
            <w:r w:rsidR="00D736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D736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D736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D736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D736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D736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D736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D736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7145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Utsetting av gjennomføringen </w:t>
            </w:r>
            <w:r w:rsidRPr="007145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av vedtaket</w:t>
            </w:r>
          </w:p>
          <w:p w:rsidR="0071451F" w:rsidRPr="0071451F" w:rsidRDefault="0071451F" w:rsidP="00747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1451F" w:rsidRDefault="0071451F" w:rsidP="00747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4717F" w:rsidRPr="0071451F" w:rsidRDefault="0074717F" w:rsidP="00747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45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Rett til å se saksdokumentene</w:t>
            </w:r>
            <w:r w:rsidRPr="007145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og til å kreve </w:t>
            </w:r>
            <w:r w:rsidRPr="007145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veiledning</w:t>
            </w:r>
          </w:p>
          <w:p w:rsidR="0074717F" w:rsidRPr="0071451F" w:rsidRDefault="0074717F" w:rsidP="00747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1451F" w:rsidRPr="0071451F" w:rsidRDefault="0071451F" w:rsidP="00747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1451F" w:rsidRPr="0071451F" w:rsidRDefault="0071451F" w:rsidP="00747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4717F" w:rsidRPr="0071451F" w:rsidRDefault="0074717F" w:rsidP="00747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45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Kostnader ved klagesaken</w:t>
            </w:r>
          </w:p>
          <w:p w:rsidR="0074717F" w:rsidRPr="0071451F" w:rsidRDefault="0074717F" w:rsidP="00747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1451F" w:rsidRPr="0071451F" w:rsidRDefault="0071451F" w:rsidP="00747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1451F" w:rsidRPr="0071451F" w:rsidRDefault="0071451F" w:rsidP="00747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1451F" w:rsidRPr="0071451F" w:rsidRDefault="0071451F" w:rsidP="00747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736A9" w:rsidRDefault="00D736A9" w:rsidP="00747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bookmarkStart w:id="0" w:name="_GoBack"/>
            <w:bookmarkEnd w:id="0"/>
          </w:p>
          <w:p w:rsidR="0074717F" w:rsidRPr="0074717F" w:rsidRDefault="0071451F" w:rsidP="00747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5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Klage til </w:t>
            </w:r>
            <w:r w:rsidR="0074717F" w:rsidRPr="007145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Sivilombudsmannen</w:t>
            </w:r>
          </w:p>
        </w:tc>
        <w:tc>
          <w:tcPr>
            <w:tcW w:w="65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71451F" w:rsidRDefault="0071451F" w:rsidP="00747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17F" w:rsidRPr="0071451F" w:rsidRDefault="0074717F" w:rsidP="00747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>De har rett til å klage over vedtaket.</w:t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 xml:space="preserve">Klagen sender De til oss, dvs. det organet som er ført opp i rubrikk </w:t>
            </w:r>
            <w:r w:rsidRPr="007145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(1).                                                                                               </w:t>
            </w:r>
            <w:r w:rsidRPr="007145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</w:t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 xml:space="preserve">Hvis vi ikke tar klagen til følge, sender vi den til klageinstansen, jf. rubrikk </w:t>
            </w:r>
            <w:r w:rsidRPr="007145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(4).</w:t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>Klagefristen er tre - 3 - uker fra den dag</w:t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 xml:space="preserve"> De mottar dette brevet. Det er </w:t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>tilstrekkel</w:t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 xml:space="preserve">ig at </w:t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 xml:space="preserve">klagen er postlagt før fristen går ut. Dersom De klager så </w:t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 xml:space="preserve">sent at det kan være uklart for </w:t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 xml:space="preserve">oss om De har klaget i rett tid, bør De oppgi datoen </w:t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 xml:space="preserve">for når De mottok dette brevet. </w:t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>Dersom De klager for sent, kan vi se bort fra klagen. De kan søke om å få f</w:t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 xml:space="preserve">orlenget </w:t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>fristen, og da må De oppgi årsaken til at De ønsker det.</w:t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>Dersom De mener vi ikke har begrunnet vedtaket vårt, k</w:t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 xml:space="preserve">an De kreve en slik begrunnelse </w:t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>før fristen går ut. Ny klagefrist blir da regnet fra den dagen De mottar begrunnelsen.</w:t>
            </w:r>
          </w:p>
          <w:p w:rsidR="0074717F" w:rsidRPr="0071451F" w:rsidRDefault="0074717F" w:rsidP="00747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451F">
              <w:rPr>
                <w:sz w:val="18"/>
                <w:szCs w:val="18"/>
              </w:rPr>
              <w:br/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>De må presisere</w:t>
            </w:r>
          </w:p>
          <w:p w:rsidR="0074717F" w:rsidRPr="0071451F" w:rsidRDefault="0074717F" w:rsidP="00747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451F">
              <w:rPr>
                <w:rFonts w:ascii="Symbol" w:hAnsi="Symbol" w:cs="Symbol"/>
                <w:sz w:val="18"/>
                <w:szCs w:val="18"/>
              </w:rPr>
              <w:t></w:t>
            </w:r>
            <w:r w:rsidRPr="0071451F">
              <w:rPr>
                <w:rFonts w:ascii="Symbol" w:hAnsi="Symbol" w:cs="Symbol"/>
                <w:sz w:val="18"/>
                <w:szCs w:val="18"/>
              </w:rPr>
              <w:t></w:t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>hvilket vedtak De klager over</w:t>
            </w:r>
          </w:p>
          <w:p w:rsidR="0074717F" w:rsidRPr="0071451F" w:rsidRDefault="0074717F" w:rsidP="00747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451F">
              <w:rPr>
                <w:rFonts w:ascii="Symbol" w:hAnsi="Symbol" w:cs="Symbol"/>
                <w:sz w:val="18"/>
                <w:szCs w:val="18"/>
              </w:rPr>
              <w:t></w:t>
            </w:r>
            <w:r w:rsidRPr="0071451F">
              <w:rPr>
                <w:rFonts w:ascii="Symbol" w:hAnsi="Symbol" w:cs="Symbol"/>
                <w:sz w:val="18"/>
                <w:szCs w:val="18"/>
              </w:rPr>
              <w:t></w:t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>årsaken til at De klager</w:t>
            </w:r>
          </w:p>
          <w:p w:rsidR="0074717F" w:rsidRPr="0071451F" w:rsidRDefault="0074717F" w:rsidP="00747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451F">
              <w:rPr>
                <w:rFonts w:ascii="Symbol" w:hAnsi="Symbol" w:cs="Symbol"/>
                <w:sz w:val="18"/>
                <w:szCs w:val="18"/>
              </w:rPr>
              <w:t></w:t>
            </w:r>
            <w:r w:rsidRPr="0071451F">
              <w:rPr>
                <w:rFonts w:ascii="Symbol" w:hAnsi="Symbol" w:cs="Symbol"/>
                <w:sz w:val="18"/>
                <w:szCs w:val="18"/>
              </w:rPr>
              <w:t></w:t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>den eller de endringer som De ønsker</w:t>
            </w:r>
          </w:p>
          <w:p w:rsidR="0074717F" w:rsidRPr="0071451F" w:rsidRDefault="0074717F" w:rsidP="00747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451F">
              <w:rPr>
                <w:rFonts w:ascii="Symbol" w:hAnsi="Symbol" w:cs="Symbol"/>
                <w:sz w:val="18"/>
                <w:szCs w:val="18"/>
              </w:rPr>
              <w:t></w:t>
            </w:r>
            <w:r w:rsidRPr="0071451F">
              <w:rPr>
                <w:rFonts w:ascii="Symbol" w:hAnsi="Symbol" w:cs="Symbol"/>
                <w:sz w:val="18"/>
                <w:szCs w:val="18"/>
              </w:rPr>
              <w:t></w:t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>eventuelt andre opplysninger som kan ha betydning for vurderingen av klagen</w:t>
            </w:r>
          </w:p>
          <w:p w:rsidR="0074717F" w:rsidRPr="0071451F" w:rsidRDefault="0074717F" w:rsidP="00747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>Klagen må undertegnes.</w:t>
            </w:r>
          </w:p>
          <w:p w:rsidR="0074717F" w:rsidRPr="0071451F" w:rsidRDefault="0074717F" w:rsidP="00747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451F">
              <w:rPr>
                <w:sz w:val="18"/>
                <w:szCs w:val="18"/>
              </w:rPr>
              <w:br/>
            </w:r>
            <w:r w:rsidRPr="007145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>elv om De har klagerett, kan vedtaket vanligvis gjennom</w:t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 xml:space="preserve">føres straks. De kan imidlertid </w:t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>søke om å få utsatt gjennomføringen av vedtaket til klagefri</w:t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 xml:space="preserve">sten er ute eller til klagen er </w:t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>avgjort.</w:t>
            </w:r>
          </w:p>
          <w:p w:rsidR="0074717F" w:rsidRPr="0071451F" w:rsidRDefault="0074717F" w:rsidP="00747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451F">
              <w:rPr>
                <w:sz w:val="18"/>
                <w:szCs w:val="18"/>
              </w:rPr>
              <w:br/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 xml:space="preserve">Med visse begrensninger har De rett til å se </w:t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 xml:space="preserve">dokumentene i saken. Reglene om </w:t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 xml:space="preserve">dette finnes i forvaltningsloven § 18 og § 19. </w:t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 xml:space="preserve">De må i tilfelle ta kontakt med </w:t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 xml:space="preserve">oss, jf. rubrikk </w:t>
            </w:r>
            <w:r w:rsidRPr="007145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(1)</w:t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>. De vil da få nærmere veiledning om adgangen til å kl</w:t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 xml:space="preserve">age, om </w:t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>framgangsmåten og om reglene for saksbehandlingen.</w:t>
            </w:r>
          </w:p>
          <w:p w:rsidR="0074717F" w:rsidRPr="0071451F" w:rsidRDefault="0074717F" w:rsidP="00747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451F">
              <w:rPr>
                <w:sz w:val="18"/>
                <w:szCs w:val="18"/>
              </w:rPr>
              <w:br/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>De kan søke om å få dekket utgifter til nødvendi</w:t>
            </w:r>
            <w:r w:rsidR="0071451F" w:rsidRPr="0071451F">
              <w:rPr>
                <w:rFonts w:ascii="Times New Roman" w:hAnsi="Times New Roman" w:cs="Times New Roman"/>
                <w:sz w:val="18"/>
                <w:szCs w:val="18"/>
              </w:rPr>
              <w:t xml:space="preserve">g advokathjelp etter reglene om </w:t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>fritt rettsråd. Vanligvis gjelder visse inntekts- og for</w:t>
            </w:r>
            <w:r w:rsidR="0071451F" w:rsidRPr="0071451F">
              <w:rPr>
                <w:rFonts w:ascii="Times New Roman" w:hAnsi="Times New Roman" w:cs="Times New Roman"/>
                <w:sz w:val="18"/>
                <w:szCs w:val="18"/>
              </w:rPr>
              <w:t xml:space="preserve">muesgrenser. Fylkesmannen eller </w:t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>Deres advokat kan gi nærmere opplysninger om dette. Hv</w:t>
            </w:r>
            <w:r w:rsidR="0071451F" w:rsidRPr="0071451F">
              <w:rPr>
                <w:rFonts w:ascii="Times New Roman" w:hAnsi="Times New Roman" w:cs="Times New Roman"/>
                <w:sz w:val="18"/>
                <w:szCs w:val="18"/>
              </w:rPr>
              <w:t xml:space="preserve">is vedtaket er blitt endret til </w:t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>Deres fordel, kan De etter forvaltningsloven ha krav på å</w:t>
            </w:r>
            <w:r w:rsidR="0071451F">
              <w:rPr>
                <w:rFonts w:ascii="Times New Roman" w:hAnsi="Times New Roman" w:cs="Times New Roman"/>
                <w:sz w:val="18"/>
                <w:szCs w:val="18"/>
              </w:rPr>
              <w:t xml:space="preserve"> få dekket vesentlige kostnader </w:t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>som har vært nødvendige for å få endret vedtaket. Klageinstansen</w:t>
            </w:r>
          </w:p>
          <w:p w:rsidR="0074717F" w:rsidRPr="0071451F" w:rsidRDefault="0074717F" w:rsidP="00747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 xml:space="preserve">(jf. rubrikk </w:t>
            </w:r>
            <w:r w:rsidRPr="007145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(4)</w:t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>) vil orientere Dem om retten til å kreve slik dekning.</w:t>
            </w:r>
          </w:p>
          <w:p w:rsidR="0074717F" w:rsidRPr="0071451F" w:rsidRDefault="0074717F" w:rsidP="00714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451F">
              <w:rPr>
                <w:sz w:val="18"/>
                <w:szCs w:val="18"/>
              </w:rPr>
              <w:br/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>Hvis De mener at De har vært utsatt for urett fra de</w:t>
            </w:r>
            <w:r w:rsidR="0071451F" w:rsidRPr="0071451F">
              <w:rPr>
                <w:rFonts w:ascii="Times New Roman" w:hAnsi="Times New Roman" w:cs="Times New Roman"/>
                <w:sz w:val="18"/>
                <w:szCs w:val="18"/>
              </w:rPr>
              <w:t xml:space="preserve">n offentlige forvaltnings side, </w:t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>kan De klage til Stortingets ombudsmann for for</w:t>
            </w:r>
            <w:r w:rsidR="0071451F" w:rsidRPr="0071451F">
              <w:rPr>
                <w:rFonts w:ascii="Times New Roman" w:hAnsi="Times New Roman" w:cs="Times New Roman"/>
                <w:sz w:val="18"/>
                <w:szCs w:val="18"/>
              </w:rPr>
              <w:t xml:space="preserve">valtningen (Sivilombudsmannen). </w:t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>Sivilombudsmannen kan ikke selv endre vedtaket, men kan gi sin</w:t>
            </w:r>
            <w:r w:rsidR="0071451F" w:rsidRPr="007145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>vurdering av hvordan den offentlige forvalt</w:t>
            </w:r>
            <w:r w:rsidR="0071451F" w:rsidRPr="0071451F">
              <w:rPr>
                <w:rFonts w:ascii="Times New Roman" w:hAnsi="Times New Roman" w:cs="Times New Roman"/>
                <w:sz w:val="18"/>
                <w:szCs w:val="18"/>
              </w:rPr>
              <w:t xml:space="preserve">ning har behandlet saken, og om </w:t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>det er gjort eventuelle feil eller forsømmelse</w:t>
            </w:r>
            <w:r w:rsidR="0071451F" w:rsidRPr="0071451F">
              <w:rPr>
                <w:rFonts w:ascii="Times New Roman" w:hAnsi="Times New Roman" w:cs="Times New Roman"/>
                <w:sz w:val="18"/>
                <w:szCs w:val="18"/>
              </w:rPr>
              <w:t xml:space="preserve">r. Dette gjelder likevel ikke i </w:t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>saker som er avgjort av Kongen i statsråd. Dersom De nå f</w:t>
            </w:r>
            <w:r w:rsidR="0071451F" w:rsidRPr="0071451F">
              <w:rPr>
                <w:rFonts w:ascii="Times New Roman" w:hAnsi="Times New Roman" w:cs="Times New Roman"/>
                <w:sz w:val="18"/>
                <w:szCs w:val="18"/>
              </w:rPr>
              <w:t xml:space="preserve">år Deres klage </w:t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>avgjort i statsråd fordi Kongen er klageins</w:t>
            </w:r>
            <w:r w:rsidR="0071451F" w:rsidRPr="0071451F">
              <w:rPr>
                <w:rFonts w:ascii="Times New Roman" w:hAnsi="Times New Roman" w:cs="Times New Roman"/>
                <w:sz w:val="18"/>
                <w:szCs w:val="18"/>
              </w:rPr>
              <w:t xml:space="preserve">tans, kan De derfor ikke senere </w:t>
            </w:r>
            <w:r w:rsidRPr="0071451F">
              <w:rPr>
                <w:rFonts w:ascii="Times New Roman" w:hAnsi="Times New Roman" w:cs="Times New Roman"/>
                <w:sz w:val="18"/>
                <w:szCs w:val="18"/>
              </w:rPr>
              <w:t>bringe saken inn for Sivilombudsmannen.</w:t>
            </w:r>
          </w:p>
        </w:tc>
      </w:tr>
      <w:tr w:rsidR="00F357DD" w:rsidTr="0071451F">
        <w:trPr>
          <w:trHeight w:val="1128"/>
        </w:trPr>
        <w:tc>
          <w:tcPr>
            <w:tcW w:w="9738" w:type="dxa"/>
            <w:gridSpan w:val="3"/>
          </w:tcPr>
          <w:p w:rsidR="00F357DD" w:rsidRDefault="00F357DD">
            <w:r>
              <w:rPr>
                <w:rFonts w:ascii="Arial" w:hAnsi="Arial" w:cs="Arial"/>
                <w:sz w:val="16"/>
                <w:szCs w:val="16"/>
              </w:rPr>
              <w:t>Særlige opplysninger</w:t>
            </w:r>
          </w:p>
        </w:tc>
      </w:tr>
    </w:tbl>
    <w:p w:rsidR="0074717F" w:rsidRPr="0071451F" w:rsidRDefault="00F357DD" w:rsidP="0074717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X-0073 B (</w:t>
      </w:r>
      <w:proofErr w:type="spellStart"/>
      <w:r>
        <w:rPr>
          <w:rFonts w:ascii="Arial" w:hAnsi="Arial" w:cs="Arial"/>
          <w:sz w:val="16"/>
          <w:szCs w:val="16"/>
        </w:rPr>
        <w:t>Godkj</w:t>
      </w:r>
      <w:proofErr w:type="spellEnd"/>
      <w:r>
        <w:rPr>
          <w:rFonts w:ascii="Arial" w:hAnsi="Arial" w:cs="Arial"/>
          <w:sz w:val="16"/>
          <w:szCs w:val="16"/>
        </w:rPr>
        <w:t>. 05-95) Elektronisk utgave</w:t>
      </w:r>
    </w:p>
    <w:sectPr w:rsidR="0074717F" w:rsidRPr="00714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DD"/>
    <w:rsid w:val="003D4C7D"/>
    <w:rsid w:val="0071451F"/>
    <w:rsid w:val="0074717F"/>
    <w:rsid w:val="00D736A9"/>
    <w:rsid w:val="00F3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3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3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5A374EE2</Template>
  <TotalTime>32</TotalTime>
  <Pages>1</Pages>
  <Words>536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Lilleås, Jeanett</dc:creator>
  <cp:lastModifiedBy>Lilleås, Jeanett</cp:lastModifiedBy>
  <cp:revision>1</cp:revision>
  <dcterms:created xsi:type="dcterms:W3CDTF">2018-01-31T07:29:00Z</dcterms:created>
  <dcterms:modified xsi:type="dcterms:W3CDTF">2018-01-31T08:01:00Z</dcterms:modified>
</cp:coreProperties>
</file>